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tLeast"/>
        <w:jc w:val="center"/>
        <w:rPr>
          <w:rFonts w:ascii="黑体" w:eastAsia="黑体"/>
          <w:sz w:val="32"/>
          <w:szCs w:val="32"/>
        </w:rPr>
      </w:pPr>
      <w:bookmarkStart w:id="0" w:name="_GoBack"/>
      <w:r>
        <w:rPr>
          <w:rFonts w:hint="eastAsia" w:ascii="黑体" w:eastAsia="黑体"/>
          <w:sz w:val="32"/>
          <w:szCs w:val="32"/>
        </w:rPr>
        <w:t>设计学学科数字媒体方向</w:t>
      </w:r>
    </w:p>
    <w:p>
      <w:pPr>
        <w:spacing w:line="360" w:lineRule="atLeast"/>
        <w:jc w:val="center"/>
        <w:rPr>
          <w:rFonts w:ascii="黑体" w:hAnsi="黑体" w:eastAsia="黑体"/>
          <w:b/>
          <w:sz w:val="44"/>
          <w:szCs w:val="44"/>
        </w:rPr>
      </w:pPr>
      <w:r>
        <w:rPr>
          <w:rFonts w:hint="eastAsia" w:ascii="黑体" w:eastAsia="黑体"/>
          <w:sz w:val="32"/>
          <w:szCs w:val="32"/>
        </w:rPr>
        <w:t>20</w:t>
      </w:r>
      <w:r>
        <w:rPr>
          <w:rFonts w:ascii="黑体" w:eastAsia="黑体"/>
          <w:sz w:val="32"/>
          <w:szCs w:val="32"/>
        </w:rPr>
        <w:t>24</w:t>
      </w:r>
      <w:r>
        <w:rPr>
          <w:rFonts w:hint="eastAsia" w:ascii="黑体" w:eastAsia="黑体"/>
          <w:sz w:val="32"/>
          <w:szCs w:val="32"/>
        </w:rPr>
        <w:t>年硕士研究生招生复试参考</w:t>
      </w:r>
    </w:p>
    <w:bookmarkEnd w:id="0"/>
    <w:p>
      <w:pPr>
        <w:spacing w:line="360" w:lineRule="atLeast"/>
        <w:ind w:left="1687" w:hanging="1687" w:hangingChars="700"/>
        <w:rPr>
          <w:b/>
          <w:sz w:val="24"/>
        </w:rPr>
      </w:pPr>
    </w:p>
    <w:p>
      <w:pPr>
        <w:spacing w:line="320" w:lineRule="exact"/>
        <w:jc w:val="left"/>
        <w:rPr>
          <w:rFonts w:ascii="宋体" w:hAnsi="宋体"/>
          <w:sz w:val="30"/>
        </w:rPr>
      </w:pPr>
      <w:r>
        <w:rPr>
          <w:rFonts w:hint="eastAsia" w:ascii="黑体" w:eastAsia="黑体"/>
          <w:sz w:val="32"/>
          <w:szCs w:val="32"/>
        </w:rPr>
        <w:t>科目代码：</w:t>
      </w:r>
      <w:r>
        <w:rPr>
          <w:rFonts w:hint="eastAsia" w:ascii="宋体" w:hAnsi="宋体"/>
          <w:sz w:val="30"/>
        </w:rPr>
        <w:t>01108</w:t>
      </w:r>
    </w:p>
    <w:p>
      <w:pPr>
        <w:widowControl/>
        <w:shd w:val="clear" w:color="auto" w:fill="FFFFFF"/>
        <w:spacing w:before="156" w:beforeLines="50" w:line="300" w:lineRule="auto"/>
        <w:rPr>
          <w:rFonts w:ascii="黑体" w:eastAsia="黑体"/>
          <w:sz w:val="32"/>
          <w:szCs w:val="32"/>
        </w:rPr>
      </w:pPr>
      <w:r>
        <w:rPr>
          <w:rFonts w:hint="eastAsia" w:ascii="黑体" w:eastAsia="黑体"/>
          <w:sz w:val="32"/>
          <w:szCs w:val="32"/>
        </w:rPr>
        <w:t>科目名称：数字媒体综合测试</w:t>
      </w:r>
    </w:p>
    <w:p>
      <w:pPr>
        <w:widowControl/>
        <w:shd w:val="clear" w:color="auto" w:fill="FFFFFF"/>
        <w:spacing w:before="156" w:beforeLines="50" w:line="300" w:lineRule="auto"/>
        <w:rPr>
          <w:rFonts w:ascii="黑体" w:hAnsi="黑体" w:eastAsia="黑体"/>
          <w:b/>
          <w:bCs/>
          <w:kern w:val="0"/>
          <w:sz w:val="30"/>
          <w:szCs w:val="30"/>
        </w:rPr>
      </w:pPr>
      <w:r>
        <w:rPr>
          <w:rFonts w:hint="eastAsia" w:ascii="黑体" w:hAnsi="黑体" w:eastAsia="黑体"/>
          <w:b/>
          <w:bCs/>
          <w:kern w:val="0"/>
          <w:sz w:val="30"/>
          <w:szCs w:val="30"/>
        </w:rPr>
        <w:t>一</w:t>
      </w:r>
      <w:r>
        <w:rPr>
          <w:rFonts w:ascii="黑体" w:hAnsi="黑体" w:eastAsia="黑体"/>
          <w:b/>
          <w:bCs/>
          <w:kern w:val="0"/>
          <w:sz w:val="30"/>
          <w:szCs w:val="30"/>
        </w:rPr>
        <w:t>、</w:t>
      </w:r>
      <w:r>
        <w:rPr>
          <w:rFonts w:hint="eastAsia" w:ascii="黑体" w:hAnsi="黑体" w:eastAsia="黑体"/>
          <w:b/>
          <w:bCs/>
          <w:kern w:val="0"/>
          <w:sz w:val="30"/>
          <w:szCs w:val="30"/>
        </w:rPr>
        <w:t>复试由专业综合测试和综合素质测试两部分组成</w:t>
      </w:r>
    </w:p>
    <w:p>
      <w:pPr>
        <w:widowControl/>
        <w:shd w:val="clear" w:color="auto" w:fill="FFFFFF"/>
        <w:spacing w:line="300" w:lineRule="auto"/>
        <w:ind w:firstLine="480" w:firstLineChars="200"/>
        <w:rPr>
          <w:rFonts w:ascii="宋体" w:hAnsi="宋体" w:cs="宋体"/>
          <w:color w:val="FF0000"/>
          <w:kern w:val="0"/>
          <w:sz w:val="24"/>
        </w:rPr>
      </w:pPr>
      <w:r>
        <w:rPr>
          <w:rFonts w:hint="eastAsia" w:ascii="宋体" w:hAnsi="宋体" w:cs="宋体"/>
          <w:kern w:val="0"/>
          <w:sz w:val="24"/>
        </w:rPr>
        <w:t>复试总成绩为350分，其中专业综合测试为200分，综合素质测试为150分。</w:t>
      </w:r>
    </w:p>
    <w:p>
      <w:pPr>
        <w:widowControl/>
        <w:shd w:val="clear" w:color="auto" w:fill="FFFFFF"/>
        <w:spacing w:before="156" w:beforeLines="50" w:line="300" w:lineRule="auto"/>
        <w:rPr>
          <w:rFonts w:ascii="黑体" w:hAnsi="黑体" w:eastAsia="黑体"/>
          <w:b/>
          <w:bCs/>
          <w:kern w:val="0"/>
          <w:sz w:val="30"/>
          <w:szCs w:val="30"/>
        </w:rPr>
      </w:pPr>
      <w:r>
        <w:rPr>
          <w:rFonts w:hint="eastAsia" w:ascii="黑体" w:hAnsi="黑体" w:eastAsia="黑体"/>
          <w:b/>
          <w:bCs/>
          <w:kern w:val="0"/>
          <w:sz w:val="30"/>
          <w:szCs w:val="30"/>
        </w:rPr>
        <w:t>二</w:t>
      </w:r>
      <w:r>
        <w:rPr>
          <w:rFonts w:ascii="黑体" w:hAnsi="黑体" w:eastAsia="黑体"/>
          <w:b/>
          <w:bCs/>
          <w:kern w:val="0"/>
          <w:sz w:val="30"/>
          <w:szCs w:val="30"/>
        </w:rPr>
        <w:t>、</w:t>
      </w:r>
      <w:r>
        <w:rPr>
          <w:rFonts w:hint="eastAsia" w:ascii="黑体" w:hAnsi="黑体" w:eastAsia="黑体"/>
          <w:b/>
          <w:bCs/>
          <w:kern w:val="0"/>
          <w:sz w:val="30"/>
          <w:szCs w:val="30"/>
        </w:rPr>
        <w:t>专业综合测试（200分）</w:t>
      </w:r>
    </w:p>
    <w:p>
      <w:pPr>
        <w:widowControl/>
        <w:shd w:val="clear" w:color="auto" w:fill="FFFFFF"/>
        <w:spacing w:line="300" w:lineRule="auto"/>
        <w:ind w:firstLine="480" w:firstLineChars="200"/>
        <w:rPr>
          <w:rFonts w:ascii="宋体" w:hAnsi="宋体" w:cs="宋体"/>
          <w:kern w:val="0"/>
          <w:sz w:val="24"/>
        </w:rPr>
      </w:pPr>
      <w:r>
        <w:rPr>
          <w:rFonts w:hint="eastAsia" w:ascii="宋体" w:hAnsi="宋体" w:cs="宋体"/>
          <w:kern w:val="0"/>
          <w:sz w:val="24"/>
        </w:rPr>
        <w:t>考查内容：数字媒体专业综合测试包括两部分：数字媒体基础知识考核（100分）、命题创意设计与制作（100分）。</w:t>
      </w:r>
    </w:p>
    <w:p>
      <w:pPr>
        <w:widowControl/>
        <w:shd w:val="clear" w:color="auto" w:fill="FFFFFF"/>
        <w:spacing w:before="156" w:beforeLines="50" w:line="300" w:lineRule="auto"/>
        <w:ind w:firstLine="482" w:firstLineChars="200"/>
        <w:rPr>
          <w:kern w:val="0"/>
          <w:sz w:val="24"/>
        </w:rPr>
      </w:pPr>
      <w:r>
        <w:rPr>
          <w:rFonts w:hint="eastAsia"/>
          <w:b/>
          <w:bCs/>
          <w:kern w:val="0"/>
          <w:sz w:val="24"/>
        </w:rPr>
        <w:t>第一部分：</w:t>
      </w:r>
      <w:r>
        <w:rPr>
          <w:rFonts w:hint="eastAsia" w:ascii="宋体" w:hAnsi="宋体" w:cs="宋体"/>
          <w:b/>
          <w:kern w:val="0"/>
          <w:sz w:val="24"/>
        </w:rPr>
        <w:t>数字媒体基础知识考核</w:t>
      </w:r>
      <w:r>
        <w:rPr>
          <w:rFonts w:hint="eastAsia" w:ascii="宋体" w:hAnsi="宋体"/>
          <w:b/>
          <w:bCs/>
          <w:kern w:val="0"/>
          <w:sz w:val="24"/>
        </w:rPr>
        <w:t>（总分</w:t>
      </w:r>
      <w:r>
        <w:rPr>
          <w:b/>
          <w:bCs/>
          <w:kern w:val="0"/>
          <w:sz w:val="24"/>
        </w:rPr>
        <w:t>1</w:t>
      </w:r>
      <w:r>
        <w:rPr>
          <w:rFonts w:hint="eastAsia"/>
          <w:b/>
          <w:bCs/>
          <w:kern w:val="0"/>
          <w:sz w:val="24"/>
        </w:rPr>
        <w:t>0</w:t>
      </w:r>
      <w:r>
        <w:rPr>
          <w:b/>
          <w:bCs/>
          <w:kern w:val="0"/>
          <w:sz w:val="24"/>
        </w:rPr>
        <w:t>0</w:t>
      </w:r>
      <w:r>
        <w:rPr>
          <w:rFonts w:hint="eastAsia" w:ascii="宋体" w:hAnsi="宋体"/>
          <w:b/>
          <w:bCs/>
          <w:kern w:val="0"/>
          <w:sz w:val="24"/>
        </w:rPr>
        <w:t>分）</w:t>
      </w:r>
    </w:p>
    <w:p>
      <w:pPr>
        <w:widowControl/>
        <w:shd w:val="clear" w:color="auto" w:fill="FFFFFF"/>
        <w:spacing w:line="360" w:lineRule="auto"/>
        <w:ind w:firstLine="480" w:firstLineChars="200"/>
        <w:rPr>
          <w:rFonts w:ascii="宋体" w:hAnsi="宋体" w:cs="宋体"/>
          <w:kern w:val="0"/>
          <w:sz w:val="24"/>
        </w:rPr>
      </w:pPr>
      <w:r>
        <w:rPr>
          <w:rFonts w:hint="eastAsia" w:ascii="宋体" w:hAnsi="宋体" w:cs="宋体"/>
          <w:kern w:val="0"/>
          <w:sz w:val="24"/>
        </w:rPr>
        <w:t>考查能力：具备多元知识结构和解决数字媒体的设计与开发、艺术创作、科学研究的能力。</w:t>
      </w:r>
    </w:p>
    <w:p>
      <w:pPr>
        <w:widowControl/>
        <w:shd w:val="clear" w:color="auto" w:fill="FFFFFF"/>
        <w:spacing w:line="360" w:lineRule="auto"/>
        <w:ind w:firstLine="480" w:firstLineChars="200"/>
        <w:rPr>
          <w:rFonts w:ascii="宋体" w:hAnsi="宋体" w:cs="宋体"/>
          <w:kern w:val="0"/>
          <w:sz w:val="24"/>
        </w:rPr>
      </w:pPr>
      <w:r>
        <w:rPr>
          <w:rFonts w:hint="eastAsia" w:ascii="宋体" w:hAnsi="宋体" w:cs="宋体"/>
          <w:kern w:val="0"/>
          <w:sz w:val="24"/>
        </w:rPr>
        <w:t>考查要求：要求考生</w:t>
      </w:r>
      <w:r>
        <w:rPr>
          <w:rFonts w:hint="eastAsia"/>
          <w:sz w:val="24"/>
        </w:rPr>
        <w:t>根据自己情况，在程序设计、艺术概论这</w:t>
      </w:r>
      <w:r>
        <w:rPr>
          <w:sz w:val="24"/>
        </w:rPr>
        <w:t>2</w:t>
      </w:r>
      <w:r>
        <w:rPr>
          <w:rFonts w:hint="eastAsia"/>
          <w:sz w:val="24"/>
        </w:rPr>
        <w:t>门课程中任选其中</w:t>
      </w:r>
      <w:r>
        <w:rPr>
          <w:sz w:val="24"/>
        </w:rPr>
        <w:t>1</w:t>
      </w:r>
      <w:r>
        <w:rPr>
          <w:rFonts w:hint="eastAsia"/>
          <w:sz w:val="24"/>
        </w:rPr>
        <w:t>门答题，每门100分。多答科目者，只取高分数的成绩。</w:t>
      </w:r>
      <w:r>
        <w:rPr>
          <w:rFonts w:hint="eastAsia" w:ascii="宋体" w:hAnsi="宋体" w:cs="宋体"/>
          <w:kern w:val="0"/>
          <w:sz w:val="24"/>
        </w:rPr>
        <w:t>具体考核要求届时以公布的复试方案为准。</w:t>
      </w:r>
    </w:p>
    <w:p>
      <w:pPr>
        <w:widowControl/>
        <w:shd w:val="clear" w:color="auto" w:fill="FFFFFF"/>
        <w:spacing w:before="156" w:beforeLines="50" w:line="300" w:lineRule="auto"/>
        <w:ind w:firstLine="482" w:firstLineChars="200"/>
        <w:rPr>
          <w:b/>
          <w:bCs/>
          <w:kern w:val="0"/>
          <w:sz w:val="24"/>
        </w:rPr>
      </w:pPr>
      <w:r>
        <w:rPr>
          <w:rFonts w:hint="eastAsia"/>
          <w:b/>
          <w:bCs/>
          <w:kern w:val="0"/>
          <w:sz w:val="24"/>
        </w:rPr>
        <w:t>第二部分：命题创意设计与制作（总100分）</w:t>
      </w:r>
    </w:p>
    <w:p>
      <w:pPr>
        <w:widowControl/>
        <w:shd w:val="clear" w:color="auto" w:fill="FFFFFF"/>
        <w:spacing w:line="360" w:lineRule="auto"/>
        <w:ind w:firstLine="480" w:firstLineChars="200"/>
        <w:rPr>
          <w:rFonts w:ascii="宋体" w:hAnsi="宋体" w:cs="宋体"/>
          <w:kern w:val="0"/>
          <w:sz w:val="24"/>
        </w:rPr>
      </w:pPr>
      <w:r>
        <w:rPr>
          <w:rFonts w:hint="eastAsia" w:ascii="宋体" w:hAnsi="宋体" w:cs="宋体"/>
          <w:kern w:val="0"/>
          <w:sz w:val="24"/>
        </w:rPr>
        <w:t>考查能力：媒体影像创意、设计与制作能力。</w:t>
      </w:r>
    </w:p>
    <w:p>
      <w:pPr>
        <w:widowControl/>
        <w:shd w:val="clear" w:color="auto" w:fill="FFFFFF"/>
        <w:spacing w:line="360" w:lineRule="auto"/>
        <w:ind w:firstLine="480" w:firstLineChars="200"/>
        <w:rPr>
          <w:rFonts w:ascii="宋体" w:hAnsi="宋体" w:cs="宋体"/>
          <w:kern w:val="0"/>
          <w:sz w:val="24"/>
        </w:rPr>
      </w:pPr>
      <w:r>
        <w:rPr>
          <w:rFonts w:hint="eastAsia" w:ascii="宋体" w:hAnsi="宋体" w:cs="宋体"/>
          <w:kern w:val="0"/>
          <w:sz w:val="24"/>
        </w:rPr>
        <w:t>考试要求：考生在五个命题中任选取其中一个，在规定时间内完成媒体影像作品的设计与制作。</w:t>
      </w:r>
    </w:p>
    <w:p>
      <w:pPr>
        <w:widowControl/>
        <w:shd w:val="clear" w:color="auto" w:fill="FFFFFF"/>
        <w:spacing w:line="360" w:lineRule="auto"/>
        <w:ind w:firstLine="480" w:firstLineChars="200"/>
        <w:rPr>
          <w:rFonts w:ascii="宋体" w:hAnsi="宋体" w:cs="宋体"/>
          <w:kern w:val="0"/>
          <w:sz w:val="24"/>
        </w:rPr>
      </w:pPr>
      <w:r>
        <w:rPr>
          <w:rFonts w:hint="eastAsia" w:ascii="宋体" w:hAnsi="宋体" w:cs="宋体"/>
          <w:kern w:val="0"/>
          <w:sz w:val="24"/>
        </w:rPr>
        <w:t>考查要点：创意阐述、作品设计与制作的质量与完整性等。</w:t>
      </w:r>
    </w:p>
    <w:p>
      <w:pPr>
        <w:widowControl/>
        <w:shd w:val="clear" w:color="auto" w:fill="FEFEFE"/>
        <w:spacing w:before="156" w:beforeLines="50" w:line="300" w:lineRule="auto"/>
        <w:ind w:left="374" w:hanging="374"/>
        <w:jc w:val="left"/>
        <w:rPr>
          <w:rFonts w:ascii="宋体" w:hAnsi="宋体" w:cs="宋体"/>
          <w:kern w:val="0"/>
          <w:sz w:val="24"/>
        </w:rPr>
      </w:pPr>
      <w:r>
        <w:rPr>
          <w:rFonts w:hint="eastAsia" w:ascii="宋体" w:hAnsi="宋体" w:cs="宋体"/>
          <w:b/>
          <w:bCs/>
          <w:kern w:val="0"/>
          <w:sz w:val="24"/>
        </w:rPr>
        <w:t>附  参考书目</w:t>
      </w:r>
    </w:p>
    <w:p>
      <w:pPr>
        <w:spacing w:line="360" w:lineRule="atLeast"/>
        <w:ind w:firstLine="480" w:firstLineChars="200"/>
        <w:rPr>
          <w:sz w:val="24"/>
        </w:rPr>
      </w:pPr>
      <w:r>
        <w:rPr>
          <w:rFonts w:hint="eastAsia"/>
          <w:sz w:val="24"/>
        </w:rPr>
        <w:t>1．王宏建.《艺术概论》，文化艺术出版社，2000</w:t>
      </w:r>
    </w:p>
    <w:p>
      <w:pPr>
        <w:spacing w:line="360" w:lineRule="atLeast"/>
        <w:ind w:firstLine="480" w:firstLineChars="200"/>
        <w:rPr>
          <w:sz w:val="24"/>
        </w:rPr>
      </w:pPr>
      <w:r>
        <w:rPr>
          <w:rFonts w:hint="eastAsia"/>
          <w:sz w:val="24"/>
        </w:rPr>
        <w:t>2．黄会林、彭吉象、张同道.《电影艺术导论》，中国计划出版社，2003</w:t>
      </w:r>
    </w:p>
    <w:p>
      <w:pPr>
        <w:spacing w:line="360" w:lineRule="atLeast"/>
        <w:ind w:firstLine="480" w:firstLineChars="200"/>
        <w:rPr>
          <w:sz w:val="24"/>
        </w:rPr>
      </w:pPr>
      <w:r>
        <w:rPr>
          <w:rFonts w:hint="eastAsia"/>
          <w:sz w:val="24"/>
        </w:rPr>
        <w:t>3．梁国伟.《跨越时空的影像交流—数字电影的媒介形态》，商务印书馆，2007</w:t>
      </w:r>
    </w:p>
    <w:p>
      <w:pPr>
        <w:spacing w:line="360" w:lineRule="atLeast"/>
        <w:ind w:firstLine="480" w:firstLineChars="200"/>
        <w:rPr>
          <w:sz w:val="24"/>
        </w:rPr>
      </w:pPr>
      <w:r>
        <w:rPr>
          <w:rFonts w:hint="eastAsia"/>
          <w:sz w:val="24"/>
        </w:rPr>
        <w:t>4．谭浩强.《C++程序设计》（第3版），清华大学出版社，2015</w:t>
      </w:r>
    </w:p>
    <w:p>
      <w:pPr>
        <w:spacing w:line="360" w:lineRule="atLeast"/>
        <w:ind w:firstLine="480" w:firstLineChars="200"/>
        <w:rPr>
          <w:sz w:val="24"/>
        </w:rPr>
      </w:pPr>
      <w:r>
        <w:rPr>
          <w:rFonts w:hint="eastAsia"/>
          <w:sz w:val="24"/>
        </w:rPr>
        <w:t>5．冯博琴.《计算机网络》(第2版)，高等教育出版社，2008</w:t>
      </w:r>
    </w:p>
    <w:p>
      <w:pPr>
        <w:spacing w:line="360" w:lineRule="atLeast"/>
        <w:ind w:firstLine="480" w:firstLineChars="200"/>
        <w:rPr>
          <w:sz w:val="24"/>
        </w:rPr>
      </w:pPr>
      <w:r>
        <w:rPr>
          <w:rFonts w:hint="eastAsia"/>
          <w:sz w:val="24"/>
        </w:rPr>
        <w:t>6．Luke Welling、Laura Thomson，武欣(译).《PHP和MySQL Web开发(原书第4版)》，机械工业出版社，2009</w:t>
      </w:r>
    </w:p>
    <w:p>
      <w:pPr>
        <w:widowControl/>
        <w:shd w:val="clear" w:color="auto" w:fill="FFFFFF"/>
        <w:spacing w:before="156" w:beforeLines="50" w:line="300" w:lineRule="auto"/>
        <w:rPr>
          <w:rFonts w:ascii="黑体" w:hAnsi="黑体" w:eastAsia="黑体"/>
          <w:b/>
          <w:bCs/>
          <w:kern w:val="0"/>
          <w:sz w:val="30"/>
          <w:szCs w:val="30"/>
        </w:rPr>
      </w:pPr>
      <w:r>
        <w:rPr>
          <w:rFonts w:hint="eastAsia" w:ascii="黑体" w:hAnsi="黑体" w:eastAsia="黑体"/>
          <w:b/>
          <w:bCs/>
          <w:kern w:val="0"/>
          <w:sz w:val="30"/>
          <w:szCs w:val="30"/>
        </w:rPr>
        <w:t>三、综合素质测试（150分）</w:t>
      </w:r>
    </w:p>
    <w:p>
      <w:pPr>
        <w:widowControl/>
        <w:shd w:val="clear" w:color="auto" w:fill="FFFFFF"/>
        <w:spacing w:line="360" w:lineRule="auto"/>
        <w:ind w:firstLine="480"/>
        <w:rPr>
          <w:sz w:val="24"/>
          <w:shd w:val="clear" w:color="auto" w:fill="FFFFFF"/>
        </w:rPr>
      </w:pPr>
      <w:r>
        <w:rPr>
          <w:rFonts w:hint="eastAsia"/>
          <w:sz w:val="24"/>
          <w:shd w:val="clear" w:color="auto" w:fill="FFFFFF"/>
        </w:rPr>
        <w:t>综合素质测试形式一般为面试， 测试时考生需提供大学期间学习成绩单以及能够反映自身能力与水平的相关证明材料（个人作品集、各类获奖证书及</w:t>
      </w:r>
      <w:r>
        <w:rPr>
          <w:sz w:val="24"/>
          <w:shd w:val="clear" w:color="auto" w:fill="FFFFFF"/>
        </w:rPr>
        <w:t>其它证明材料</w:t>
      </w:r>
      <w:r>
        <w:rPr>
          <w:rFonts w:hint="eastAsia"/>
          <w:sz w:val="24"/>
          <w:shd w:val="clear" w:color="auto" w:fill="FFFFFF"/>
        </w:rPr>
        <w:t>），具体测试范围主要包括但不限于以下内容：</w:t>
      </w:r>
    </w:p>
    <w:p>
      <w:pPr>
        <w:numPr>
          <w:ilvl w:val="0"/>
          <w:numId w:val="1"/>
        </w:numPr>
        <w:spacing w:line="360" w:lineRule="auto"/>
        <w:ind w:firstLine="480" w:firstLineChars="200"/>
        <w:rPr>
          <w:sz w:val="24"/>
        </w:rPr>
      </w:pPr>
      <w:r>
        <w:rPr>
          <w:rFonts w:hint="eastAsia"/>
          <w:sz w:val="24"/>
        </w:rPr>
        <w:t>专业的基本素养；</w:t>
      </w:r>
    </w:p>
    <w:p>
      <w:pPr>
        <w:spacing w:line="360" w:lineRule="auto"/>
        <w:ind w:firstLine="480" w:firstLineChars="200"/>
        <w:rPr>
          <w:sz w:val="24"/>
        </w:rPr>
      </w:pPr>
      <w:r>
        <w:rPr>
          <w:rFonts w:hint="eastAsia"/>
          <w:sz w:val="24"/>
        </w:rPr>
        <w:t>2. 从事科研工作的基础与能力；</w:t>
      </w:r>
    </w:p>
    <w:p>
      <w:pPr>
        <w:spacing w:line="360" w:lineRule="auto"/>
        <w:ind w:firstLine="480" w:firstLineChars="200"/>
        <w:rPr>
          <w:sz w:val="24"/>
        </w:rPr>
      </w:pPr>
      <w:r>
        <w:rPr>
          <w:rFonts w:hint="eastAsia"/>
          <w:sz w:val="24"/>
        </w:rPr>
        <w:t>3. 综合分析与语言表达能力；</w:t>
      </w:r>
    </w:p>
    <w:p>
      <w:pPr>
        <w:spacing w:line="360" w:lineRule="auto"/>
        <w:ind w:firstLine="480" w:firstLineChars="200"/>
        <w:rPr>
          <w:sz w:val="24"/>
        </w:rPr>
      </w:pPr>
      <w:r>
        <w:rPr>
          <w:rFonts w:hint="eastAsia"/>
          <w:sz w:val="24"/>
        </w:rPr>
        <w:t>4. 外语听力及口语表达；</w:t>
      </w:r>
    </w:p>
    <w:p>
      <w:pPr>
        <w:spacing w:line="360" w:lineRule="auto"/>
        <w:ind w:firstLine="480" w:firstLineChars="200"/>
        <w:rPr>
          <w:sz w:val="24"/>
        </w:rPr>
      </w:pPr>
      <w:r>
        <w:rPr>
          <w:rFonts w:hint="eastAsia"/>
          <w:sz w:val="24"/>
        </w:rPr>
        <w:t>5. 大学期间学习情况及学习成绩、创新创业能力等；</w:t>
      </w:r>
    </w:p>
    <w:p>
      <w:pPr>
        <w:spacing w:line="360" w:lineRule="auto"/>
        <w:ind w:firstLine="480" w:firstLineChars="200"/>
        <w:rPr>
          <w:sz w:val="24"/>
        </w:rPr>
      </w:pPr>
      <w:r>
        <w:rPr>
          <w:rFonts w:hint="eastAsia"/>
          <w:sz w:val="24"/>
        </w:rPr>
        <w:t>6. 特长与兴趣；</w:t>
      </w:r>
    </w:p>
    <w:p>
      <w:pPr>
        <w:spacing w:line="360" w:lineRule="auto"/>
        <w:ind w:firstLine="480" w:firstLineChars="200"/>
        <w:rPr>
          <w:rFonts w:hAnsi="宋体"/>
          <w:kern w:val="0"/>
          <w:sz w:val="24"/>
        </w:rPr>
      </w:pPr>
      <w:r>
        <w:rPr>
          <w:rFonts w:hint="eastAsia"/>
          <w:sz w:val="24"/>
        </w:rPr>
        <w:t>7. 思想政治与品德、身心健康等状况。</w:t>
      </w:r>
    </w:p>
    <w:sectPr>
      <w:headerReference r:id="rId3" w:type="default"/>
      <w:pgSz w:w="11906" w:h="16838"/>
      <w:pgMar w:top="1701" w:right="1814" w:bottom="1418" w:left="181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40BAFE"/>
    <w:multiLevelType w:val="singleLevel"/>
    <w:tmpl w:val="7840BAF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60"/>
    <w:rsid w:val="00003650"/>
    <w:rsid w:val="00007535"/>
    <w:rsid w:val="00020D7F"/>
    <w:rsid w:val="00033268"/>
    <w:rsid w:val="000409BE"/>
    <w:rsid w:val="000415CC"/>
    <w:rsid w:val="00056460"/>
    <w:rsid w:val="0006353E"/>
    <w:rsid w:val="00063D98"/>
    <w:rsid w:val="0007588D"/>
    <w:rsid w:val="000B0418"/>
    <w:rsid w:val="000B3BE7"/>
    <w:rsid w:val="000C64FC"/>
    <w:rsid w:val="000D1226"/>
    <w:rsid w:val="000D497D"/>
    <w:rsid w:val="000F0915"/>
    <w:rsid w:val="000F4F4D"/>
    <w:rsid w:val="00110C00"/>
    <w:rsid w:val="001323ED"/>
    <w:rsid w:val="00137E6E"/>
    <w:rsid w:val="001418A6"/>
    <w:rsid w:val="00144381"/>
    <w:rsid w:val="00166E29"/>
    <w:rsid w:val="00170794"/>
    <w:rsid w:val="001B3957"/>
    <w:rsid w:val="001D0D00"/>
    <w:rsid w:val="001D53F7"/>
    <w:rsid w:val="001E776D"/>
    <w:rsid w:val="001F750B"/>
    <w:rsid w:val="002117C9"/>
    <w:rsid w:val="002404EA"/>
    <w:rsid w:val="0024237D"/>
    <w:rsid w:val="00282619"/>
    <w:rsid w:val="00284748"/>
    <w:rsid w:val="002851EE"/>
    <w:rsid w:val="00285989"/>
    <w:rsid w:val="00295366"/>
    <w:rsid w:val="00297DF8"/>
    <w:rsid w:val="002B09E4"/>
    <w:rsid w:val="00336150"/>
    <w:rsid w:val="00337492"/>
    <w:rsid w:val="0034073F"/>
    <w:rsid w:val="00377247"/>
    <w:rsid w:val="00383F6D"/>
    <w:rsid w:val="003E59A6"/>
    <w:rsid w:val="00420CCD"/>
    <w:rsid w:val="0042296E"/>
    <w:rsid w:val="0043499F"/>
    <w:rsid w:val="004355CC"/>
    <w:rsid w:val="00445ACE"/>
    <w:rsid w:val="00450C16"/>
    <w:rsid w:val="004843EA"/>
    <w:rsid w:val="004B3750"/>
    <w:rsid w:val="004B41F7"/>
    <w:rsid w:val="004C2AA5"/>
    <w:rsid w:val="004C37BF"/>
    <w:rsid w:val="004D36A5"/>
    <w:rsid w:val="004E4E72"/>
    <w:rsid w:val="004F6FE3"/>
    <w:rsid w:val="005079E7"/>
    <w:rsid w:val="005148C2"/>
    <w:rsid w:val="005201F9"/>
    <w:rsid w:val="00521FA7"/>
    <w:rsid w:val="00525EE9"/>
    <w:rsid w:val="00526B3D"/>
    <w:rsid w:val="00530CC3"/>
    <w:rsid w:val="0056242F"/>
    <w:rsid w:val="00580B0B"/>
    <w:rsid w:val="005D0DD7"/>
    <w:rsid w:val="005E29C6"/>
    <w:rsid w:val="005F54C2"/>
    <w:rsid w:val="00610B15"/>
    <w:rsid w:val="00611DA8"/>
    <w:rsid w:val="00622C1C"/>
    <w:rsid w:val="0066758B"/>
    <w:rsid w:val="00683650"/>
    <w:rsid w:val="00692745"/>
    <w:rsid w:val="006A4C7F"/>
    <w:rsid w:val="006B22A8"/>
    <w:rsid w:val="006C2E71"/>
    <w:rsid w:val="006D65ED"/>
    <w:rsid w:val="006E58BB"/>
    <w:rsid w:val="00735EEE"/>
    <w:rsid w:val="00763EE3"/>
    <w:rsid w:val="00786934"/>
    <w:rsid w:val="0079073D"/>
    <w:rsid w:val="007A0169"/>
    <w:rsid w:val="007C5AFE"/>
    <w:rsid w:val="007D6D71"/>
    <w:rsid w:val="007E5F80"/>
    <w:rsid w:val="007F3200"/>
    <w:rsid w:val="00802195"/>
    <w:rsid w:val="00802B33"/>
    <w:rsid w:val="00813BF5"/>
    <w:rsid w:val="00826073"/>
    <w:rsid w:val="00827F82"/>
    <w:rsid w:val="00832276"/>
    <w:rsid w:val="008864C7"/>
    <w:rsid w:val="00894D61"/>
    <w:rsid w:val="008B22F4"/>
    <w:rsid w:val="009343AD"/>
    <w:rsid w:val="00935116"/>
    <w:rsid w:val="009562B1"/>
    <w:rsid w:val="009B0C68"/>
    <w:rsid w:val="009D0EAA"/>
    <w:rsid w:val="009D245A"/>
    <w:rsid w:val="009D3DBC"/>
    <w:rsid w:val="00A07909"/>
    <w:rsid w:val="00A35011"/>
    <w:rsid w:val="00A44627"/>
    <w:rsid w:val="00A5007F"/>
    <w:rsid w:val="00A63223"/>
    <w:rsid w:val="00A72C73"/>
    <w:rsid w:val="00A87A10"/>
    <w:rsid w:val="00A90725"/>
    <w:rsid w:val="00A90752"/>
    <w:rsid w:val="00A93FAB"/>
    <w:rsid w:val="00A96C74"/>
    <w:rsid w:val="00AB5CD0"/>
    <w:rsid w:val="00AC67E7"/>
    <w:rsid w:val="00AE1378"/>
    <w:rsid w:val="00AF2D33"/>
    <w:rsid w:val="00AF6704"/>
    <w:rsid w:val="00B1254C"/>
    <w:rsid w:val="00B33AB5"/>
    <w:rsid w:val="00B46B6D"/>
    <w:rsid w:val="00B5630F"/>
    <w:rsid w:val="00B714CB"/>
    <w:rsid w:val="00B774E2"/>
    <w:rsid w:val="00B801F2"/>
    <w:rsid w:val="00B863B3"/>
    <w:rsid w:val="00B9185A"/>
    <w:rsid w:val="00B93191"/>
    <w:rsid w:val="00BA27B3"/>
    <w:rsid w:val="00BA3BC4"/>
    <w:rsid w:val="00BE16E0"/>
    <w:rsid w:val="00BE6468"/>
    <w:rsid w:val="00C06AE5"/>
    <w:rsid w:val="00C46974"/>
    <w:rsid w:val="00C54D28"/>
    <w:rsid w:val="00C716B2"/>
    <w:rsid w:val="00C864F7"/>
    <w:rsid w:val="00CA404E"/>
    <w:rsid w:val="00CA740C"/>
    <w:rsid w:val="00CB17DA"/>
    <w:rsid w:val="00CB3FDB"/>
    <w:rsid w:val="00CB52A3"/>
    <w:rsid w:val="00CD6F15"/>
    <w:rsid w:val="00CE5291"/>
    <w:rsid w:val="00CF6D6A"/>
    <w:rsid w:val="00D04997"/>
    <w:rsid w:val="00D11DD4"/>
    <w:rsid w:val="00D40D75"/>
    <w:rsid w:val="00D64B0B"/>
    <w:rsid w:val="00D65626"/>
    <w:rsid w:val="00D94291"/>
    <w:rsid w:val="00D9627D"/>
    <w:rsid w:val="00DB4134"/>
    <w:rsid w:val="00DB567D"/>
    <w:rsid w:val="00DE2F66"/>
    <w:rsid w:val="00DF04BA"/>
    <w:rsid w:val="00DF38AC"/>
    <w:rsid w:val="00DF5D51"/>
    <w:rsid w:val="00E0131E"/>
    <w:rsid w:val="00E06324"/>
    <w:rsid w:val="00E22129"/>
    <w:rsid w:val="00E256D4"/>
    <w:rsid w:val="00E70E49"/>
    <w:rsid w:val="00E72641"/>
    <w:rsid w:val="00E815BB"/>
    <w:rsid w:val="00E82E70"/>
    <w:rsid w:val="00ED6B48"/>
    <w:rsid w:val="00EE0652"/>
    <w:rsid w:val="00EE7787"/>
    <w:rsid w:val="00F12027"/>
    <w:rsid w:val="00F213A2"/>
    <w:rsid w:val="00F61FBA"/>
    <w:rsid w:val="00F75565"/>
    <w:rsid w:val="00F8536B"/>
    <w:rsid w:val="00F85852"/>
    <w:rsid w:val="00FE24BE"/>
    <w:rsid w:val="0D112F42"/>
    <w:rsid w:val="0FF40585"/>
    <w:rsid w:val="133508E6"/>
    <w:rsid w:val="16965313"/>
    <w:rsid w:val="16DE50E7"/>
    <w:rsid w:val="188F0B31"/>
    <w:rsid w:val="19BA4A53"/>
    <w:rsid w:val="19ED4430"/>
    <w:rsid w:val="1A94602D"/>
    <w:rsid w:val="1BE24578"/>
    <w:rsid w:val="1DED682E"/>
    <w:rsid w:val="245257B6"/>
    <w:rsid w:val="2BEA76BA"/>
    <w:rsid w:val="2CA81C3D"/>
    <w:rsid w:val="2F715DA4"/>
    <w:rsid w:val="31530870"/>
    <w:rsid w:val="33867ED9"/>
    <w:rsid w:val="33DA2013"/>
    <w:rsid w:val="34A54FA3"/>
    <w:rsid w:val="414A3BDB"/>
    <w:rsid w:val="46856A48"/>
    <w:rsid w:val="4AE90282"/>
    <w:rsid w:val="52A364C3"/>
    <w:rsid w:val="570B2F6D"/>
    <w:rsid w:val="591F08A0"/>
    <w:rsid w:val="5CEA79F8"/>
    <w:rsid w:val="60900945"/>
    <w:rsid w:val="629E6E42"/>
    <w:rsid w:val="6FA75DF5"/>
    <w:rsid w:val="709467DC"/>
    <w:rsid w:val="71F4605B"/>
    <w:rsid w:val="72B42197"/>
    <w:rsid w:val="7ABA7821"/>
    <w:rsid w:val="7B186CC3"/>
    <w:rsid w:val="7DA66238"/>
    <w:rsid w:val="7FF37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iPriority w:val="0"/>
    <w:rPr>
      <w:sz w:val="20"/>
      <w:szCs w:val="20"/>
    </w:rPr>
  </w:style>
  <w:style w:type="paragraph" w:styleId="3">
    <w:name w:val="Date"/>
    <w:basedOn w:val="1"/>
    <w:next w:val="1"/>
    <w:uiPriority w:val="0"/>
    <w:rPr>
      <w:szCs w:val="20"/>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annotation subject"/>
    <w:basedOn w:val="2"/>
    <w:next w:val="2"/>
    <w:link w:val="14"/>
    <w:uiPriority w:val="0"/>
    <w:pPr>
      <w:jc w:val="left"/>
    </w:pPr>
    <w:rPr>
      <w:b/>
      <w:bCs/>
      <w:sz w:val="21"/>
      <w:szCs w:val="24"/>
    </w:rPr>
  </w:style>
  <w:style w:type="character" w:styleId="11">
    <w:name w:val="Hyperlink"/>
    <w:uiPriority w:val="0"/>
    <w:rPr>
      <w:color w:val="0000FF"/>
      <w:u w:val="single"/>
    </w:rPr>
  </w:style>
  <w:style w:type="character" w:styleId="12">
    <w:name w:val="annotation reference"/>
    <w:semiHidden/>
    <w:uiPriority w:val="0"/>
    <w:rPr>
      <w:rFonts w:cs="Times New Roman"/>
      <w:sz w:val="16"/>
      <w:szCs w:val="16"/>
    </w:rPr>
  </w:style>
  <w:style w:type="character" w:customStyle="1" w:styleId="13">
    <w:name w:val="批注文字 字符"/>
    <w:link w:val="2"/>
    <w:semiHidden/>
    <w:locked/>
    <w:uiPriority w:val="0"/>
    <w:rPr>
      <w:rFonts w:eastAsia="宋体"/>
      <w:kern w:val="2"/>
      <w:lang w:val="en-US" w:eastAsia="zh-CN" w:bidi="ar-SA"/>
    </w:rPr>
  </w:style>
  <w:style w:type="character" w:customStyle="1" w:styleId="14">
    <w:name w:val="批注主题 字符"/>
    <w:link w:val="8"/>
    <w:uiPriority w:val="0"/>
    <w:rPr>
      <w:rFonts w:eastAsia="宋体"/>
      <w:b/>
      <w:bCs/>
      <w:kern w:val="2"/>
      <w:sz w:val="21"/>
      <w:szCs w:val="24"/>
      <w:lang w:val="en-US" w:eastAsia="zh-CN" w:bidi="ar-SA"/>
    </w:rPr>
  </w:style>
  <w:style w:type="paragraph" w:customStyle="1" w:styleId="15">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hit</Company>
  <Pages>2</Pages>
  <Words>136</Words>
  <Characters>781</Characters>
  <Lines>6</Lines>
  <Paragraphs>1</Paragraphs>
  <TotalTime>16</TotalTime>
  <ScaleCrop>false</ScaleCrop>
  <LinksUpToDate>false</LinksUpToDate>
  <CharactersWithSpaces>916</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2023-12-21T06:03:00Z</dcterms:created>
  <dc:creator>yao</dc:creator>
  <cp:lastModifiedBy>hp</cp:lastModifiedBy>
  <cp:lastPrinted>2021-02-06T11:43:00Z</cp:lastPrinted>
  <dcterms:modified xsi:type="dcterms:W3CDTF">2023-12-26T08:03:18Z</dcterms:modified>
  <dc:title>2006年硕士研究生入学考试复试大纲</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97BB6F89DCA34CB689004505F912F8B9</vt:lpwstr>
  </property>
</Properties>
</file>